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63" w:rsidRPr="00947430" w:rsidRDefault="002B28C5" w:rsidP="00C118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7430">
        <w:rPr>
          <w:rFonts w:ascii="Times New Roman" w:eastAsia="Calibri" w:hAnsi="Times New Roman" w:cs="Times New Roman"/>
          <w:b/>
          <w:sz w:val="28"/>
        </w:rPr>
        <w:t xml:space="preserve">Toward Computational Design of </w:t>
      </w:r>
      <w:r w:rsidR="004913E0" w:rsidRPr="00947430">
        <w:rPr>
          <w:rFonts w:ascii="Times New Roman" w:eastAsia="Calibri" w:hAnsi="Times New Roman" w:cs="Times New Roman"/>
          <w:b/>
          <w:sz w:val="28"/>
        </w:rPr>
        <w:t xml:space="preserve">Cluster-Based </w:t>
      </w:r>
      <w:r w:rsidRPr="00947430">
        <w:rPr>
          <w:rFonts w:ascii="Times New Roman" w:eastAsia="Calibri" w:hAnsi="Times New Roman" w:cs="Times New Roman"/>
          <w:b/>
          <w:sz w:val="28"/>
        </w:rPr>
        <w:t>Functional Nano-Structures</w:t>
      </w:r>
    </w:p>
    <w:p w:rsidR="00C1189C" w:rsidRPr="00947430" w:rsidRDefault="00C1189C" w:rsidP="00C118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947430">
        <w:rPr>
          <w:rFonts w:ascii="Times New Roman" w:eastAsia="Calibri" w:hAnsi="Times New Roman" w:cs="Times New Roman"/>
          <w:sz w:val="24"/>
        </w:rPr>
        <w:t>Noa Marom</w:t>
      </w:r>
    </w:p>
    <w:p w:rsidR="00C1189C" w:rsidRPr="00947430" w:rsidRDefault="00C1189C" w:rsidP="00C1189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947430">
        <w:rPr>
          <w:rFonts w:ascii="Times New Roman" w:eastAsia="Calibri" w:hAnsi="Times New Roman" w:cs="Times New Roman"/>
          <w:i/>
          <w:sz w:val="24"/>
        </w:rPr>
        <w:t>Department of Physics and Engineering Physics, Tulane University, New Orleans, LA 70118</w:t>
      </w:r>
    </w:p>
    <w:p w:rsidR="00C1189C" w:rsidRPr="00947430" w:rsidRDefault="00C1189C" w:rsidP="00C1189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</w:p>
    <w:p w:rsidR="003A784D" w:rsidRPr="00947430" w:rsidRDefault="002B28C5" w:rsidP="00962B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47430">
        <w:rPr>
          <w:rFonts w:ascii="Times New Roman" w:hAnsi="Times New Roman" w:cs="Times New Roman"/>
          <w:sz w:val="24"/>
        </w:rPr>
        <w:t>Computational materi</w:t>
      </w:r>
      <w:r w:rsidR="00EF421B" w:rsidRPr="00947430">
        <w:rPr>
          <w:rFonts w:ascii="Times New Roman" w:hAnsi="Times New Roman" w:cs="Times New Roman"/>
          <w:sz w:val="24"/>
        </w:rPr>
        <w:t>als design</w:t>
      </w:r>
      <w:r w:rsidRPr="00947430">
        <w:rPr>
          <w:rFonts w:ascii="Times New Roman" w:hAnsi="Times New Roman" w:cs="Times New Roman"/>
          <w:sz w:val="24"/>
        </w:rPr>
        <w:t xml:space="preserve"> offers tremendous potential for discovery and innovation. This powerful concept relies on computational exploration of the vast configuration space of mate</w:t>
      </w:r>
      <w:r w:rsidR="00EF421B" w:rsidRPr="00947430">
        <w:rPr>
          <w:rFonts w:ascii="Times New Roman" w:hAnsi="Times New Roman" w:cs="Times New Roman"/>
          <w:sz w:val="24"/>
        </w:rPr>
        <w:t>rials structure and composition to identify promising candidates with desired properti</w:t>
      </w:r>
      <w:r w:rsidR="000D1997" w:rsidRPr="00947430">
        <w:rPr>
          <w:rFonts w:ascii="Times New Roman" w:hAnsi="Times New Roman" w:cs="Times New Roman"/>
          <w:sz w:val="24"/>
        </w:rPr>
        <w:t xml:space="preserve">es for target applications. </w:t>
      </w:r>
      <w:r w:rsidR="00EF421B" w:rsidRPr="00947430">
        <w:rPr>
          <w:rFonts w:ascii="Times New Roman" w:hAnsi="Times New Roman" w:cs="Times New Roman"/>
          <w:sz w:val="24"/>
        </w:rPr>
        <w:t xml:space="preserve">In fact, many applications do not rely on a single material but on the combination of several materials in a functional nano-structure. </w:t>
      </w:r>
      <w:r w:rsidR="003A784D" w:rsidRPr="00947430">
        <w:rPr>
          <w:rFonts w:ascii="Times New Roman" w:hAnsi="Times New Roman" w:cs="Times New Roman"/>
          <w:sz w:val="24"/>
        </w:rPr>
        <w:t xml:space="preserve">Examples for functional nano-structures include the dye-oxide interface, at which charge separation is achieved in dye-sensitized solar cells, and nanocatalysts based on clusters dispersed on a large surface area support. </w:t>
      </w:r>
      <w:r w:rsidR="000D1997" w:rsidRPr="00947430">
        <w:rPr>
          <w:rFonts w:ascii="Times New Roman" w:hAnsi="Times New Roman" w:cs="Times New Roman"/>
          <w:sz w:val="24"/>
        </w:rPr>
        <w:t>Therefore, we would like to design not just a material, but a functional nano-structure. This requires the combination of accurate electron</w:t>
      </w:r>
      <w:r w:rsidR="00517346" w:rsidRPr="00947430">
        <w:rPr>
          <w:rFonts w:ascii="Times New Roman" w:hAnsi="Times New Roman" w:cs="Times New Roman"/>
          <w:sz w:val="24"/>
        </w:rPr>
        <w:t>ic structure methods with efficient</w:t>
      </w:r>
      <w:r w:rsidR="000D1997" w:rsidRPr="00947430">
        <w:rPr>
          <w:rFonts w:ascii="Times New Roman" w:hAnsi="Times New Roman" w:cs="Times New Roman"/>
          <w:sz w:val="24"/>
        </w:rPr>
        <w:t xml:space="preserve"> optimization algorithms.</w:t>
      </w:r>
    </w:p>
    <w:p w:rsidR="002B28C5" w:rsidRPr="00947430" w:rsidRDefault="00EF421B" w:rsidP="00962B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47430">
        <w:rPr>
          <w:rFonts w:ascii="Times New Roman" w:hAnsi="Times New Roman" w:cs="Times New Roman"/>
          <w:sz w:val="24"/>
        </w:rPr>
        <w:t xml:space="preserve">The electronic properties and the resulting functionality of a nano-structure cannot be deduced directly from those of its isolated constituents. Rather, they emerge from a complex interplay of quantum mechanical interactions that depend on the local environment at the nano-scale. Describing these effects requires a fully quantum mechanical first principles approach. </w:t>
      </w:r>
      <w:r w:rsidR="002B6401" w:rsidRPr="00947430">
        <w:rPr>
          <w:rFonts w:ascii="Times New Roman" w:hAnsi="Times New Roman" w:cs="Times New Roman"/>
          <w:sz w:val="24"/>
        </w:rPr>
        <w:t>Here, m</w:t>
      </w:r>
      <w:r w:rsidR="00962BA7" w:rsidRPr="00947430">
        <w:rPr>
          <w:rFonts w:ascii="Times New Roman" w:hAnsi="Times New Roman" w:cs="Times New Roman"/>
          <w:sz w:val="24"/>
        </w:rPr>
        <w:t>any-</w:t>
      </w:r>
      <w:r w:rsidR="002B6401" w:rsidRPr="00947430">
        <w:rPr>
          <w:rFonts w:ascii="Times New Roman" w:hAnsi="Times New Roman" w:cs="Times New Roman"/>
          <w:sz w:val="24"/>
        </w:rPr>
        <w:t>body perturbation theory</w:t>
      </w:r>
      <w:r w:rsidR="00962BA7" w:rsidRPr="00947430">
        <w:rPr>
          <w:rFonts w:ascii="Times New Roman" w:hAnsi="Times New Roman" w:cs="Times New Roman"/>
          <w:sz w:val="24"/>
        </w:rPr>
        <w:t xml:space="preserve"> within the </w:t>
      </w:r>
      <w:r w:rsidR="00962BA7" w:rsidRPr="00C72340">
        <w:rPr>
          <w:rFonts w:ascii="Times New Roman" w:hAnsi="Times New Roman" w:cs="Times New Roman"/>
          <w:i/>
          <w:sz w:val="24"/>
        </w:rPr>
        <w:t>GW</w:t>
      </w:r>
      <w:r w:rsidR="00962BA7" w:rsidRPr="00947430">
        <w:rPr>
          <w:rFonts w:ascii="Times New Roman" w:hAnsi="Times New Roman" w:cs="Times New Roman"/>
          <w:sz w:val="24"/>
        </w:rPr>
        <w:t xml:space="preserve"> approximation, where </w:t>
      </w:r>
      <w:r w:rsidR="00962BA7" w:rsidRPr="00C72340">
        <w:rPr>
          <w:rFonts w:ascii="Times New Roman" w:hAnsi="Times New Roman" w:cs="Times New Roman"/>
          <w:i/>
          <w:sz w:val="24"/>
        </w:rPr>
        <w:t>G</w:t>
      </w:r>
      <w:r w:rsidR="00962BA7" w:rsidRPr="00947430">
        <w:rPr>
          <w:rFonts w:ascii="Times New Roman" w:hAnsi="Times New Roman" w:cs="Times New Roman"/>
          <w:sz w:val="24"/>
        </w:rPr>
        <w:t xml:space="preserve"> is the one-particle Green’s function and </w:t>
      </w:r>
      <w:r w:rsidR="00962BA7" w:rsidRPr="00C72340">
        <w:rPr>
          <w:rFonts w:ascii="Times New Roman" w:hAnsi="Times New Roman" w:cs="Times New Roman"/>
          <w:i/>
          <w:sz w:val="24"/>
        </w:rPr>
        <w:t>W</w:t>
      </w:r>
      <w:r w:rsidR="00962BA7" w:rsidRPr="00947430">
        <w:rPr>
          <w:rFonts w:ascii="Times New Roman" w:hAnsi="Times New Roman" w:cs="Times New Roman"/>
          <w:sz w:val="24"/>
        </w:rPr>
        <w:t xml:space="preserve"> is </w:t>
      </w:r>
      <w:r w:rsidR="002B6401" w:rsidRPr="00947430">
        <w:rPr>
          <w:rFonts w:ascii="Times New Roman" w:hAnsi="Times New Roman" w:cs="Times New Roman"/>
          <w:sz w:val="24"/>
        </w:rPr>
        <w:t>the screened Coulomb interaction, is used</w:t>
      </w:r>
      <w:r w:rsidR="00962BA7" w:rsidRPr="00947430">
        <w:rPr>
          <w:rFonts w:ascii="Times New Roman" w:hAnsi="Times New Roman" w:cs="Times New Roman"/>
          <w:sz w:val="24"/>
        </w:rPr>
        <w:t xml:space="preserve"> to elucidate the size effects in the energy level alignment at the interface between dye molecules and TiO</w:t>
      </w:r>
      <w:r w:rsidR="00962BA7" w:rsidRPr="00947430">
        <w:rPr>
          <w:rFonts w:ascii="Times New Roman" w:hAnsi="Times New Roman" w:cs="Times New Roman"/>
          <w:sz w:val="24"/>
          <w:vertAlign w:val="subscript"/>
        </w:rPr>
        <w:t>2</w:t>
      </w:r>
      <w:r w:rsidR="00962BA7" w:rsidRPr="00947430">
        <w:rPr>
          <w:rFonts w:ascii="Times New Roman" w:hAnsi="Times New Roman" w:cs="Times New Roman"/>
          <w:sz w:val="24"/>
        </w:rPr>
        <w:t xml:space="preserve"> clusters of increasing size [1,2].</w:t>
      </w:r>
    </w:p>
    <w:p w:rsidR="00927E65" w:rsidRPr="00947430" w:rsidRDefault="002B6401" w:rsidP="00962B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47430">
        <w:rPr>
          <w:rFonts w:ascii="Times New Roman" w:hAnsi="Times New Roman" w:cs="Times New Roman"/>
          <w:sz w:val="24"/>
        </w:rPr>
        <w:t>A</w:t>
      </w:r>
      <w:r w:rsidR="003A2C66" w:rsidRPr="00947430">
        <w:rPr>
          <w:rFonts w:ascii="Times New Roman" w:hAnsi="Times New Roman" w:cs="Times New Roman"/>
          <w:sz w:val="24"/>
        </w:rPr>
        <w:t xml:space="preserve"> new approach</w:t>
      </w:r>
      <w:r w:rsidRPr="00947430">
        <w:rPr>
          <w:rFonts w:ascii="Times New Roman" w:hAnsi="Times New Roman" w:cs="Times New Roman"/>
          <w:sz w:val="24"/>
        </w:rPr>
        <w:t xml:space="preserve"> is presented</w:t>
      </w:r>
      <w:r w:rsidR="003A2C66" w:rsidRPr="00947430">
        <w:rPr>
          <w:rFonts w:ascii="Times New Roman" w:hAnsi="Times New Roman" w:cs="Times New Roman"/>
          <w:sz w:val="24"/>
        </w:rPr>
        <w:t xml:space="preserve"> to the computational design of clusters using property-based genetic algorit</w:t>
      </w:r>
      <w:r w:rsidR="004913E0" w:rsidRPr="00947430">
        <w:rPr>
          <w:rFonts w:ascii="Times New Roman" w:hAnsi="Times New Roman" w:cs="Times New Roman"/>
          <w:sz w:val="24"/>
        </w:rPr>
        <w:t xml:space="preserve">hms (GAs). </w:t>
      </w:r>
      <w:r w:rsidR="003A2C66" w:rsidRPr="00947430">
        <w:rPr>
          <w:rFonts w:ascii="Times New Roman" w:hAnsi="Times New Roman" w:cs="Times New Roman"/>
          <w:sz w:val="24"/>
        </w:rPr>
        <w:t>These algorithms perform optimization by simu</w:t>
      </w:r>
      <w:r w:rsidR="00517346" w:rsidRPr="00947430">
        <w:rPr>
          <w:rFonts w:ascii="Times New Roman" w:hAnsi="Times New Roman" w:cs="Times New Roman"/>
          <w:sz w:val="24"/>
        </w:rPr>
        <w:t>lating an evolutionary process, whereby c</w:t>
      </w:r>
      <w:r w:rsidR="003A2C66" w:rsidRPr="00947430">
        <w:rPr>
          <w:rFonts w:ascii="Times New Roman" w:hAnsi="Times New Roman" w:cs="Times New Roman"/>
          <w:sz w:val="24"/>
        </w:rPr>
        <w:t>hild struc</w:t>
      </w:r>
      <w:r w:rsidR="00517346" w:rsidRPr="00947430">
        <w:rPr>
          <w:rFonts w:ascii="Times New Roman" w:hAnsi="Times New Roman" w:cs="Times New Roman"/>
          <w:sz w:val="24"/>
        </w:rPr>
        <w:t>tures are</w:t>
      </w:r>
      <w:r w:rsidR="003A2C66" w:rsidRPr="00947430">
        <w:rPr>
          <w:rFonts w:ascii="Times New Roman" w:hAnsi="Times New Roman" w:cs="Times New Roman"/>
          <w:sz w:val="24"/>
        </w:rPr>
        <w:t xml:space="preserve"> created by combining fragments (“mating”) of the fittest parent structures with </w:t>
      </w:r>
      <w:r w:rsidR="007C56E6" w:rsidRPr="00947430">
        <w:rPr>
          <w:rFonts w:ascii="Times New Roman" w:hAnsi="Times New Roman" w:cs="Times New Roman"/>
          <w:sz w:val="24"/>
        </w:rPr>
        <w:t xml:space="preserve">respect to the target property. </w:t>
      </w:r>
      <w:r w:rsidR="003A2C66" w:rsidRPr="00947430">
        <w:rPr>
          <w:rFonts w:ascii="Times New Roman" w:hAnsi="Times New Roman" w:cs="Times New Roman"/>
          <w:sz w:val="24"/>
        </w:rPr>
        <w:t xml:space="preserve">Property-based GAs tailored to search for </w:t>
      </w:r>
      <w:r w:rsidR="007C56E6" w:rsidRPr="00947430">
        <w:rPr>
          <w:rFonts w:ascii="Times New Roman" w:hAnsi="Times New Roman" w:cs="Times New Roman"/>
          <w:sz w:val="24"/>
        </w:rPr>
        <w:t>low energy, high vertical electron affinity (VEA), and low vertic</w:t>
      </w:r>
      <w:r w:rsidRPr="00947430">
        <w:rPr>
          <w:rFonts w:ascii="Times New Roman" w:hAnsi="Times New Roman" w:cs="Times New Roman"/>
          <w:sz w:val="24"/>
        </w:rPr>
        <w:t>al ionization potential (VIP) a</w:t>
      </w:r>
      <w:r w:rsidR="007C56E6" w:rsidRPr="00947430">
        <w:rPr>
          <w:rFonts w:ascii="Times New Roman" w:hAnsi="Times New Roman" w:cs="Times New Roman"/>
          <w:sz w:val="24"/>
        </w:rPr>
        <w:t>re applied to TiO</w:t>
      </w:r>
      <w:r w:rsidR="007C56E6" w:rsidRPr="00947430">
        <w:rPr>
          <w:rFonts w:ascii="Times New Roman" w:hAnsi="Times New Roman" w:cs="Times New Roman"/>
          <w:sz w:val="24"/>
          <w:vertAlign w:val="subscript"/>
        </w:rPr>
        <w:t>2</w:t>
      </w:r>
      <w:r w:rsidR="007C56E6" w:rsidRPr="00947430">
        <w:rPr>
          <w:rFonts w:ascii="Times New Roman" w:hAnsi="Times New Roman" w:cs="Times New Roman"/>
          <w:sz w:val="24"/>
        </w:rPr>
        <w:t xml:space="preserve"> clusters with up to 20 stoichiometric units. Analysis of t</w:t>
      </w:r>
      <w:r w:rsidRPr="00947430">
        <w:rPr>
          <w:rFonts w:ascii="Times New Roman" w:hAnsi="Times New Roman" w:cs="Times New Roman"/>
          <w:sz w:val="24"/>
        </w:rPr>
        <w:t>he resulting structures reveals</w:t>
      </w:r>
      <w:r w:rsidR="007C56E6" w:rsidRPr="00947430">
        <w:rPr>
          <w:rFonts w:ascii="Times New Roman" w:hAnsi="Times New Roman" w:cs="Times New Roman"/>
          <w:sz w:val="24"/>
        </w:rPr>
        <w:t xml:space="preserve"> the structural features associated with a high VEA and a low V</w:t>
      </w:r>
      <w:r w:rsidRPr="00947430">
        <w:rPr>
          <w:rFonts w:ascii="Times New Roman" w:hAnsi="Times New Roman" w:cs="Times New Roman"/>
          <w:sz w:val="24"/>
        </w:rPr>
        <w:t>IP and explains</w:t>
      </w:r>
      <w:r w:rsidR="007C56E6" w:rsidRPr="00947430">
        <w:rPr>
          <w:rFonts w:ascii="Times New Roman" w:hAnsi="Times New Roman" w:cs="Times New Roman"/>
          <w:sz w:val="24"/>
        </w:rPr>
        <w:t xml:space="preserve"> the absence of the expected size trends [3</w:t>
      </w:r>
      <w:proofErr w:type="gramStart"/>
      <w:r w:rsidR="007C56E6" w:rsidRPr="00947430">
        <w:rPr>
          <w:rFonts w:ascii="Times New Roman" w:hAnsi="Times New Roman" w:cs="Times New Roman"/>
          <w:sz w:val="24"/>
        </w:rPr>
        <w:t>,4</w:t>
      </w:r>
      <w:proofErr w:type="gramEnd"/>
      <w:r w:rsidR="007C56E6" w:rsidRPr="00947430">
        <w:rPr>
          <w:rFonts w:ascii="Times New Roman" w:hAnsi="Times New Roman" w:cs="Times New Roman"/>
          <w:sz w:val="24"/>
        </w:rPr>
        <w:t xml:space="preserve">].   </w:t>
      </w:r>
      <w:r w:rsidR="003A2C66" w:rsidRPr="00947430">
        <w:rPr>
          <w:rFonts w:ascii="Times New Roman" w:hAnsi="Times New Roman" w:cs="Times New Roman"/>
          <w:sz w:val="24"/>
        </w:rPr>
        <w:t xml:space="preserve"> </w:t>
      </w:r>
    </w:p>
    <w:p w:rsidR="003A784D" w:rsidRPr="00947430" w:rsidRDefault="003A784D" w:rsidP="00C1189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F421B" w:rsidRPr="00947430" w:rsidRDefault="00EF421B" w:rsidP="00C1189C">
      <w:pPr>
        <w:spacing w:after="0" w:line="240" w:lineRule="auto"/>
        <w:rPr>
          <w:rFonts w:ascii="Times New Roman" w:hAnsi="Times New Roman" w:cs="Times New Roman"/>
        </w:rPr>
      </w:pPr>
    </w:p>
    <w:p w:rsidR="001F0CCC" w:rsidRPr="00947430" w:rsidRDefault="001F0CCC" w:rsidP="009474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947430">
        <w:rPr>
          <w:rFonts w:ascii="Times New Roman" w:eastAsia="Calibri" w:hAnsi="Times New Roman" w:cs="Times New Roman"/>
          <w:sz w:val="24"/>
          <w:szCs w:val="20"/>
          <w:u w:val="single"/>
        </w:rPr>
        <w:t>References</w:t>
      </w:r>
      <w:r w:rsidR="00C17663" w:rsidRPr="00947430">
        <w:rPr>
          <w:rFonts w:ascii="Times New Roman" w:eastAsia="Calibri" w:hAnsi="Times New Roman" w:cs="Times New Roman"/>
          <w:sz w:val="24"/>
          <w:szCs w:val="20"/>
          <w:u w:val="single"/>
        </w:rPr>
        <w:t>:</w:t>
      </w:r>
    </w:p>
    <w:p w:rsidR="00C1189C" w:rsidRPr="00947430" w:rsidRDefault="002B28C5" w:rsidP="009474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947430">
        <w:rPr>
          <w:rFonts w:ascii="Times New Roman" w:eastAsia="Calibri" w:hAnsi="Times New Roman" w:cs="Times New Roman"/>
          <w:sz w:val="24"/>
          <w:szCs w:val="20"/>
        </w:rPr>
        <w:t>[1</w:t>
      </w:r>
      <w:r w:rsidR="00C1189C" w:rsidRPr="00947430">
        <w:rPr>
          <w:rFonts w:ascii="Times New Roman" w:eastAsia="Calibri" w:hAnsi="Times New Roman" w:cs="Times New Roman"/>
          <w:sz w:val="24"/>
          <w:szCs w:val="20"/>
        </w:rPr>
        <w:t xml:space="preserve">] T. </w:t>
      </w:r>
      <w:proofErr w:type="spellStart"/>
      <w:r w:rsidR="00C1189C" w:rsidRPr="00947430">
        <w:rPr>
          <w:rFonts w:ascii="Times New Roman" w:eastAsia="Calibri" w:hAnsi="Times New Roman" w:cs="Times New Roman"/>
          <w:sz w:val="24"/>
          <w:szCs w:val="20"/>
        </w:rPr>
        <w:t>Körzdörfer</w:t>
      </w:r>
      <w:proofErr w:type="spellEnd"/>
      <w:r w:rsidR="00C1189C" w:rsidRPr="00947430">
        <w:rPr>
          <w:rFonts w:ascii="Times New Roman" w:eastAsia="Calibri" w:hAnsi="Times New Roman" w:cs="Times New Roman"/>
          <w:sz w:val="24"/>
          <w:szCs w:val="20"/>
        </w:rPr>
        <w:t xml:space="preserve"> and N.</w:t>
      </w:r>
      <w:r w:rsidRPr="00947430">
        <w:rPr>
          <w:rFonts w:ascii="Times New Roman" w:eastAsia="Calibri" w:hAnsi="Times New Roman" w:cs="Times New Roman"/>
          <w:sz w:val="24"/>
          <w:szCs w:val="20"/>
        </w:rPr>
        <w:t xml:space="preserve"> Marom, PRB 86, 041110(R) (2012)</w:t>
      </w:r>
    </w:p>
    <w:p w:rsidR="00C1189C" w:rsidRPr="00947430" w:rsidRDefault="002B28C5" w:rsidP="00C72340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947430">
        <w:rPr>
          <w:rFonts w:ascii="Times New Roman" w:eastAsia="Calibri" w:hAnsi="Times New Roman" w:cs="Times New Roman"/>
          <w:sz w:val="24"/>
          <w:szCs w:val="20"/>
        </w:rPr>
        <w:t>[2</w:t>
      </w:r>
      <w:r w:rsidR="00C1189C" w:rsidRPr="00947430">
        <w:rPr>
          <w:rFonts w:ascii="Times New Roman" w:eastAsia="Calibri" w:hAnsi="Times New Roman" w:cs="Times New Roman"/>
          <w:sz w:val="24"/>
          <w:szCs w:val="20"/>
        </w:rPr>
        <w:t xml:space="preserve">] N. Marom, T. </w:t>
      </w:r>
      <w:proofErr w:type="spellStart"/>
      <w:r w:rsidR="00C1189C" w:rsidRPr="00947430">
        <w:rPr>
          <w:rFonts w:ascii="Times New Roman" w:eastAsia="Calibri" w:hAnsi="Times New Roman" w:cs="Times New Roman"/>
          <w:sz w:val="24"/>
          <w:szCs w:val="20"/>
        </w:rPr>
        <w:t>Körzdörfer</w:t>
      </w:r>
      <w:proofErr w:type="spellEnd"/>
      <w:r w:rsidR="00C1189C" w:rsidRPr="00947430">
        <w:rPr>
          <w:rFonts w:ascii="Times New Roman" w:eastAsia="Calibri" w:hAnsi="Times New Roman" w:cs="Times New Roman"/>
          <w:sz w:val="24"/>
          <w:szCs w:val="20"/>
        </w:rPr>
        <w:t xml:space="preserve">, X. Ren, A. </w:t>
      </w:r>
      <w:proofErr w:type="spellStart"/>
      <w:r w:rsidR="00C1189C" w:rsidRPr="00947430">
        <w:rPr>
          <w:rFonts w:ascii="Times New Roman" w:eastAsia="Calibri" w:hAnsi="Times New Roman" w:cs="Times New Roman"/>
          <w:sz w:val="24"/>
          <w:szCs w:val="20"/>
        </w:rPr>
        <w:t>Tkatchenko</w:t>
      </w:r>
      <w:proofErr w:type="spellEnd"/>
      <w:r w:rsidR="00C1189C" w:rsidRPr="00947430">
        <w:rPr>
          <w:rFonts w:ascii="Times New Roman" w:eastAsia="Calibri" w:hAnsi="Times New Roman" w:cs="Times New Roman"/>
          <w:sz w:val="24"/>
          <w:szCs w:val="20"/>
        </w:rPr>
        <w:t xml:space="preserve">, and J.R. </w:t>
      </w:r>
      <w:proofErr w:type="spellStart"/>
      <w:r w:rsidR="00C1189C" w:rsidRPr="00947430">
        <w:rPr>
          <w:rFonts w:ascii="Times New Roman" w:eastAsia="Calibri" w:hAnsi="Times New Roman" w:cs="Times New Roman"/>
          <w:sz w:val="24"/>
          <w:szCs w:val="20"/>
        </w:rPr>
        <w:t>Chelikowsky</w:t>
      </w:r>
      <w:proofErr w:type="spellEnd"/>
      <w:r w:rsidR="00C1189C" w:rsidRPr="00947430">
        <w:rPr>
          <w:rFonts w:ascii="Times New Roman" w:eastAsia="Calibri" w:hAnsi="Times New Roman" w:cs="Times New Roman"/>
          <w:sz w:val="24"/>
          <w:szCs w:val="20"/>
        </w:rPr>
        <w:t>, J. Phys. Chem. Lett. 5 2395 (2014)</w:t>
      </w:r>
    </w:p>
    <w:p w:rsidR="002B28C5" w:rsidRPr="00947430" w:rsidRDefault="002B28C5" w:rsidP="00C72340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947430">
        <w:rPr>
          <w:rFonts w:ascii="Times New Roman" w:eastAsia="Calibri" w:hAnsi="Times New Roman" w:cs="Times New Roman"/>
          <w:sz w:val="24"/>
          <w:szCs w:val="20"/>
        </w:rPr>
        <w:t xml:space="preserve">[3] N. Marom, M. Kim, and J. R. </w:t>
      </w:r>
      <w:proofErr w:type="spellStart"/>
      <w:r w:rsidRPr="00947430">
        <w:rPr>
          <w:rFonts w:ascii="Times New Roman" w:eastAsia="Calibri" w:hAnsi="Times New Roman" w:cs="Times New Roman"/>
          <w:sz w:val="24"/>
          <w:szCs w:val="20"/>
        </w:rPr>
        <w:t>Chelikowsky</w:t>
      </w:r>
      <w:proofErr w:type="spellEnd"/>
      <w:r w:rsidRPr="00947430">
        <w:rPr>
          <w:rFonts w:ascii="Times New Roman" w:eastAsia="Calibri" w:hAnsi="Times New Roman" w:cs="Times New Roman"/>
          <w:sz w:val="24"/>
          <w:szCs w:val="20"/>
        </w:rPr>
        <w:t>, Phys. Rev. Lett. 108 106801 (2012)</w:t>
      </w:r>
    </w:p>
    <w:p w:rsidR="001F0CCC" w:rsidRPr="00947430" w:rsidRDefault="00C72340" w:rsidP="00221139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[4] </w:t>
      </w:r>
      <w:r w:rsidR="002B28C5" w:rsidRPr="00947430">
        <w:rPr>
          <w:rFonts w:ascii="Times New Roman" w:eastAsia="Calibri" w:hAnsi="Times New Roman" w:cs="Times New Roman"/>
          <w:sz w:val="24"/>
          <w:szCs w:val="20"/>
        </w:rPr>
        <w:t xml:space="preserve">S. Bhattacharya, B. H. </w:t>
      </w:r>
      <w:proofErr w:type="spellStart"/>
      <w:r w:rsidR="002B28C5" w:rsidRPr="00947430">
        <w:rPr>
          <w:rFonts w:ascii="Times New Roman" w:eastAsia="Calibri" w:hAnsi="Times New Roman" w:cs="Times New Roman"/>
          <w:sz w:val="24"/>
          <w:szCs w:val="20"/>
        </w:rPr>
        <w:t>Sonin</w:t>
      </w:r>
      <w:proofErr w:type="spellEnd"/>
      <w:r w:rsidR="002B28C5" w:rsidRPr="00947430">
        <w:rPr>
          <w:rFonts w:ascii="Times New Roman" w:eastAsia="Calibri" w:hAnsi="Times New Roman" w:cs="Times New Roman"/>
          <w:sz w:val="24"/>
          <w:szCs w:val="20"/>
        </w:rPr>
        <w:t xml:space="preserve">, C. J. </w:t>
      </w:r>
      <w:proofErr w:type="spellStart"/>
      <w:r w:rsidR="002B28C5" w:rsidRPr="00947430">
        <w:rPr>
          <w:rFonts w:ascii="Times New Roman" w:eastAsia="Calibri" w:hAnsi="Times New Roman" w:cs="Times New Roman"/>
          <w:sz w:val="24"/>
          <w:szCs w:val="20"/>
        </w:rPr>
        <w:t>Jumonville</w:t>
      </w:r>
      <w:proofErr w:type="spellEnd"/>
      <w:r w:rsidR="002B28C5" w:rsidRPr="00947430">
        <w:rPr>
          <w:rFonts w:ascii="Times New Roman" w:eastAsia="Calibri" w:hAnsi="Times New Roman" w:cs="Times New Roman"/>
          <w:sz w:val="24"/>
          <w:szCs w:val="20"/>
        </w:rPr>
        <w:t xml:space="preserve">, L. M. </w:t>
      </w:r>
      <w:proofErr w:type="spellStart"/>
      <w:r w:rsidR="002B28C5" w:rsidRPr="00947430">
        <w:rPr>
          <w:rFonts w:ascii="Times New Roman" w:eastAsia="Calibri" w:hAnsi="Times New Roman" w:cs="Times New Roman"/>
          <w:sz w:val="24"/>
          <w:szCs w:val="20"/>
        </w:rPr>
        <w:t>Ghiringhelli</w:t>
      </w:r>
      <w:proofErr w:type="spellEnd"/>
      <w:r w:rsidR="002B28C5" w:rsidRPr="00947430">
        <w:rPr>
          <w:rFonts w:ascii="Times New Roman" w:eastAsia="Calibri" w:hAnsi="Times New Roman" w:cs="Times New Roman"/>
          <w:sz w:val="24"/>
          <w:szCs w:val="20"/>
        </w:rPr>
        <w:t xml:space="preserve">, and N. Marom, </w:t>
      </w:r>
      <w:r w:rsidR="00221139">
        <w:rPr>
          <w:rFonts w:ascii="Times New Roman" w:eastAsia="Calibri" w:hAnsi="Times New Roman" w:cs="Times New Roman"/>
          <w:sz w:val="24"/>
          <w:szCs w:val="20"/>
        </w:rPr>
        <w:t>PR</w:t>
      </w:r>
      <w:bookmarkStart w:id="0" w:name="_GoBack"/>
      <w:bookmarkEnd w:id="0"/>
      <w:r w:rsidR="00221139" w:rsidRPr="00221139">
        <w:rPr>
          <w:rFonts w:ascii="Times New Roman" w:eastAsia="Calibri" w:hAnsi="Times New Roman" w:cs="Times New Roman"/>
          <w:sz w:val="24"/>
          <w:szCs w:val="20"/>
        </w:rPr>
        <w:t>B 91, 241115(R) (2015)</w:t>
      </w:r>
    </w:p>
    <w:sectPr w:rsidR="001F0CCC" w:rsidRPr="0094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CC"/>
    <w:rsid w:val="00036563"/>
    <w:rsid w:val="000D1997"/>
    <w:rsid w:val="00135F58"/>
    <w:rsid w:val="001B4AA1"/>
    <w:rsid w:val="001F0CCC"/>
    <w:rsid w:val="00221139"/>
    <w:rsid w:val="002365FC"/>
    <w:rsid w:val="002620A7"/>
    <w:rsid w:val="002B28C5"/>
    <w:rsid w:val="002B6401"/>
    <w:rsid w:val="003A2C66"/>
    <w:rsid w:val="003A784D"/>
    <w:rsid w:val="00415A29"/>
    <w:rsid w:val="004913E0"/>
    <w:rsid w:val="00517346"/>
    <w:rsid w:val="005601C6"/>
    <w:rsid w:val="00736855"/>
    <w:rsid w:val="00786067"/>
    <w:rsid w:val="007C56E6"/>
    <w:rsid w:val="00843050"/>
    <w:rsid w:val="0088604B"/>
    <w:rsid w:val="00927E65"/>
    <w:rsid w:val="00931EBB"/>
    <w:rsid w:val="00947430"/>
    <w:rsid w:val="009510AF"/>
    <w:rsid w:val="00962BA7"/>
    <w:rsid w:val="00A50EF4"/>
    <w:rsid w:val="00C1189C"/>
    <w:rsid w:val="00C17663"/>
    <w:rsid w:val="00C72340"/>
    <w:rsid w:val="00E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Noa Marom</cp:lastModifiedBy>
  <cp:revision>6</cp:revision>
  <dcterms:created xsi:type="dcterms:W3CDTF">2015-05-15T17:53:00Z</dcterms:created>
  <dcterms:modified xsi:type="dcterms:W3CDTF">2015-07-29T12:06:00Z</dcterms:modified>
</cp:coreProperties>
</file>